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Viper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Teresa L. Dick</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Diamondback Energy, Inc., 900 NW 63rd Street, Suite 200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Oklahoma City, OK, 73116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(432) 221-7400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Zachary S. Podolsky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Latham &amp; Watkins LLP, 1271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906-1200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Diamondback Energy, Inc.</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142,156,718.00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142,156,718.00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142,156,718.00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Diamondback E&amp;P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8,066,528.00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8,066,528.00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8,066,528.00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49"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Endeavor Energy Resources,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TEXAS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69,626,640.00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69,626,640.00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-2150110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49"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69,626,640.00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Viper Energy,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500 West Texas Ave., Suite 1000, Midland, TEXAS , 79701.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amends and supplements the statement on Schedule 13D originally filed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with the United States Securities and Exchange Commission on August 26, 2025 (as amended, the "Schedule 13D"),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relating to the Class A Common Stock, par value $0.000001 per share (the "Class A Common Stock") of Viper Energy, Inc., a Delaware corporation (the "Issuer"). Capitalized terms used herein without definition shall have the</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meaning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53" w:lineRule="auto"/>
        <w:rPr>
          <w:sz w:val="20"/>
          <w:szCs w:val="20"/>
          <w:color w:val="auto"/>
        </w:rPr>
      </w:pPr>
      <w:r>
        <w:rPr>
          <w:rFonts w:ascii="Times New Roman" w:cs="Times New Roman" w:eastAsia="Times New Roman" w:hAnsi="Times New Roman"/>
          <w:sz w:val="21"/>
          <w:szCs w:val="21"/>
          <w:color w:val="auto"/>
        </w:rPr>
        <w:t>The information contained on the cover pages is incorporated by reference to this Item 5. The information on the cover pages sets forth the aggregate number of shares of Class A Common Stock and percentage of Class A Common</w:t>
      </w:r>
    </w:p>
    <w:p>
      <w:pPr>
        <w:spacing w:after="0" w:line="1" w:lineRule="exact"/>
        <w:rPr>
          <w:sz w:val="20"/>
          <w:szCs w:val="20"/>
          <w:color w:val="auto"/>
        </w:rPr>
      </w:pPr>
    </w:p>
    <w:p>
      <w:pPr>
        <w:ind w:left="920" w:right="380" w:hanging="912"/>
        <w:spacing w:after="0" w:line="235"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outstanding beneficially owned by each of the Reporting Persons, based on 194,114,585 shares of Class A Common Stock outstanding as of March 4, 2026. The beneficial ownership percentage of the Listed Persons is set forth on Exhibit 99.1 as filed on August 26, 2025.</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Diamondback: Sole Voting Power: 142,156,718 Shared Voting Power: 0 Sole Dispositive Power: 142,156,718 Shared</w:t>
      </w:r>
    </w:p>
    <w:p>
      <w:pPr>
        <w:spacing w:after="0" w:line="25" w:lineRule="exact"/>
        <w:rPr>
          <w:rFonts w:ascii="Times New Roman" w:cs="Times New Roman" w:eastAsia="Times New Roman" w:hAnsi="Times New Roman"/>
          <w:sz w:val="22"/>
          <w:szCs w:val="22"/>
          <w:color w:val="auto"/>
        </w:rPr>
      </w:pPr>
    </w:p>
    <w:p>
      <w:pPr>
        <w:ind w:left="920" w:right="2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Dispositive Power: 0 Includes (i) 64,463,550 shares of Class B Common Stock and 64,463,550 New OpCo Units held by Diamondback, (ii) 8,066,528 shares of Class B Common Stock and 8,066,528 New OpCo Units held by Diamondback's wholly owned subsidiary, Diamondback E&amp;P and (iii) 69,626,640 shares of Class B Common Stock and 69,626,640 New OpCo Units held by Diamondback's wholly owned subsidiary, Endeavor. Diamondback, Diamondback E&amp;P and Endeavor have the right to exchange their shares of Class B Common Stock and an equal number of New OpCo Units on a one-for-one basis for shares of Class A Common Stock. Diamondback E&amp;P: Sole</w:t>
      </w:r>
    </w:p>
    <w:p>
      <w:pPr>
        <w:spacing w:after="0" w:line="3" w:lineRule="exact"/>
        <w:rPr>
          <w:rFonts w:ascii="Times New Roman" w:cs="Times New Roman" w:eastAsia="Times New Roman" w:hAnsi="Times New Roman"/>
          <w:sz w:val="22"/>
          <w:szCs w:val="22"/>
          <w:color w:val="auto"/>
        </w:rPr>
      </w:pPr>
    </w:p>
    <w:p>
      <w:pPr>
        <w:ind w:left="920" w:right="80" w:hanging="912"/>
        <w:spacing w:after="0" w:line="243" w:lineRule="auto"/>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Voting Power: 8,066,528 Shared Voting Power: 0 Sole Dispositive Power: 8,066,528 Shared Dispositive Power: 0 Includes 8,066,528 shares of Class B Common Stock and 8,066,528 New OpCo Units held by Diamondback E&amp;P. Diamondback E&amp;P has the right to exchange its shares of Class B Common Stock and an equal number of New OpCo Units on a one-for-one basis for shares of Class A Common Stock. Endeavor: Sole Voting Power: 69,626,640 Shared Voting Power: 0 Sole Dispositive Power: 69,626,640 Shared Dispositive Power: 0 Includes 69,626,640 shares of Class B Common Stock and 69,626,640 New OpCo Units held by Endeavor. Endeavor has the right to exchange its shares of Class B Common Stock and an equal number of New OpCo Units on a one-for-one basis for shares of Class A Common Stock. The beneficial ownership of the Listed Persons is set forth in Exhibit 99.1.</w:t>
      </w:r>
    </w:p>
    <w:p>
      <w:pPr>
        <w:spacing w:after="0" w:line="17"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On March 19, 2026, the Underwriters partially exercised their overallotment option and elected to purchase an</w:t>
      </w:r>
    </w:p>
    <w:p>
      <w:pPr>
        <w:spacing w:after="0" w:line="14" w:lineRule="exact"/>
        <w:rPr>
          <w:rFonts w:ascii="Times New Roman" w:cs="Times New Roman" w:eastAsia="Times New Roman" w:hAnsi="Times New Roman"/>
          <w:sz w:val="21"/>
          <w:szCs w:val="21"/>
          <w:color w:val="auto"/>
        </w:rPr>
      </w:pPr>
    </w:p>
    <w:p>
      <w:pPr>
        <w:ind w:left="920" w:right="6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additional 510,071 shares of Class A Common Stock from Diamondback at a price of $45.69 per share. Except for the foregoing, none of the Reporting Persons nor, to the Reporting Persons' knowledge, any of the Listed Persons, has effected any transaction in the Issuer's Common Stock since the filing of Amendment No. 1 to this Schedule 13D.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60"/>
          </w:cols>
          <w:pgMar w:left="360" w:top="112" w:right="37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Diamondback Energy,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L. Dick</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Teresa L. Dick/Executive Vice President, Chief</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Accounting Officer and Assistant Secretary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Diamondback E&amp;P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L. Dick</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By: Diamondback Energy, Inc., its sole member</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Teresa L. Dick/Executive Vice President, Chief</w:t>
      </w:r>
    </w:p>
    <w:p>
      <w:pPr>
        <w:ind w:left="6520"/>
        <w:spacing w:after="0"/>
        <w:rPr>
          <w:sz w:val="20"/>
          <w:szCs w:val="20"/>
          <w:color w:val="auto"/>
        </w:rPr>
      </w:pPr>
      <w:r>
        <w:rPr>
          <w:rFonts w:ascii="Times New Roman" w:cs="Times New Roman" w:eastAsia="Times New Roman" w:hAnsi="Times New Roman"/>
          <w:sz w:val="22"/>
          <w:szCs w:val="22"/>
          <w:color w:val="auto"/>
        </w:rPr>
        <w:t>Accounting Officer and Assistant Secretary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Endeavor Energy Resources, L.P.</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Teresa L. Dick</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Teresa L. Dick/Executive Vice President, Chief</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Accounting Officer and Assistant Secretary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03/23/2026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bullet"/>
      <w:start w:val="1"/>
    </w:lvl>
  </w:abstractNum>
  <w:abstractNum w:abstractNumId="1">
    <w:nsid w:val="238E1F29"/>
    <w:multiLevelType w:val="hybridMultilevel"/>
    <w:lvl w:ilvl="0">
      <w:lvlJc w:val="left"/>
      <w:lvlText w:val="2"/>
      <w:numFmt w:val="bullet"/>
      <w:start w:val="1"/>
    </w:lvl>
  </w:abstractNum>
  <w:abstractNum w:abstractNumId="2">
    <w:nsid w:val="46E87CCD"/>
    <w:multiLevelType w:val="hybridMultilevel"/>
    <w:lvl w:ilvl="0">
      <w:lvlJc w:val="left"/>
      <w:lvlText w:val="3"/>
      <w:numFmt w:val="bullet"/>
      <w:start w:val="1"/>
    </w:lvl>
  </w:abstractNum>
  <w:abstractNum w:abstractNumId="3">
    <w:nsid w:val="3D1B58BA"/>
    <w:multiLevelType w:val="hybridMultilevel"/>
    <w:lvl w:ilvl="0">
      <w:lvlJc w:val="left"/>
      <w:lvlText w:val="5"/>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3"/>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2026-03-23T15:36:13Z</dcterms:created>
  <dcterms:modified xsi:type="dcterms:W3CDTF">2026-03-23T15:36:13Z</dcterms:modified>
</cp:coreProperties>
</file>