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6334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633412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801"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Diamondback Energy, Inc.</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right="1100"/>
        <w:spacing w:after="0" w:line="348" w:lineRule="auto"/>
        <w:rPr>
          <w:sz w:val="20"/>
          <w:szCs w:val="20"/>
          <w:color w:val="auto"/>
        </w:rPr>
      </w:pPr>
      <w:r>
        <w:rPr>
          <w:rFonts w:ascii="Times New Roman" w:cs="Times New Roman" w:eastAsia="Times New Roman" w:hAnsi="Times New Roman"/>
          <w:sz w:val="16"/>
          <w:szCs w:val="16"/>
          <w:color w:val="0000FF"/>
        </w:rPr>
        <w:t>500 WEST TEXAS AVENUE,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Viper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VNOM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4"/>
          <w:szCs w:val="24"/>
          <w:color w:val="auto"/>
        </w:rPr>
      </w:pPr>
      <w:r>
        <w:rPr>
          <w:sz w:val="24"/>
          <w:szCs w:val="24"/>
          <w:color w:val="auto"/>
        </w:rPr>
        <w:br w:type="column"/>
      </w:r>
    </w:p>
    <w:p>
      <w:pPr>
        <w:ind w:left="4" w:right="780" w:hanging="4"/>
        <w:spacing w:after="0" w:line="272"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5"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20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20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6"/>
          <w:szCs w:val="16"/>
          <w:color w:val="0000FF"/>
        </w:rPr>
        <w:t>Director by Deputization</w:t>
      </w:r>
    </w:p>
    <w:p>
      <w:pPr>
        <w:spacing w:after="0" w:line="584" w:lineRule="exact"/>
        <w:rPr>
          <w:sz w:val="24"/>
          <w:szCs w:val="24"/>
          <w:color w:val="auto"/>
        </w:rPr>
      </w:pPr>
    </w:p>
    <w:p>
      <w:pPr>
        <w:sectPr>
          <w:pgSz w:w="11900" w:h="16838" w:orient="portrait"/>
          <w:cols w:equalWidth="0" w:num="3">
            <w:col w:w="3180" w:space="720"/>
            <w:col w:w="3116" w:space="720"/>
            <w:col w:w="3344"/>
          </w:cols>
          <w:pgMar w:left="460" w:top="212" w:right="359" w:bottom="801"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3"/>
                <w:szCs w:val="13"/>
                <w:color w:val="auto"/>
              </w:rPr>
            </w:pPr>
          </w:p>
        </w:tc>
        <w:tc>
          <w:tcPr>
            <w:tcW w:w="3600" w:type="dxa"/>
            <w:vAlign w:val="bottom"/>
            <w:gridSpan w:val="10"/>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MIDLAND</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79701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ind w:left="140"/>
              <w:spacing w:after="0" w:line="12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98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2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18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9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22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3"/>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4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2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03/04/2026</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30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12,391,304</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12,391,304</w:t>
            </w:r>
          </w:p>
        </w:tc>
        <w:tc>
          <w:tcPr>
            <w:tcW w:w="22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42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4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03/04/2026</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30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12,391,304</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45.69</w:t>
            </w: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12,391,304</w:t>
            </w:r>
          </w:p>
        </w:tc>
        <w:tc>
          <w:tcPr>
            <w:tcW w:w="22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20" w:type="dxa"/>
            <w:vAlign w:val="bottom"/>
            <w:gridSpan w:val="15"/>
          </w:tcPr>
          <w:p>
            <w:pPr>
              <w:jc w:val="center"/>
              <w:ind w:right="2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40" w:type="dxa"/>
            <w:vAlign w:val="bottom"/>
            <w:gridSpan w:val="13"/>
          </w:tcPr>
          <w:p>
            <w:pPr>
              <w:jc w:val="center"/>
              <w:ind w:left="534"/>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w w:val="94"/>
              </w:rPr>
              <w:t>Beneficially</w:t>
            </w:r>
          </w:p>
        </w:tc>
        <w:tc>
          <w:tcPr>
            <w:tcW w:w="2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3, 4 and</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2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5)</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4"/>
                <w:szCs w:val="1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12,391,304</w:t>
            </w:r>
          </w:p>
        </w:tc>
        <w:tc>
          <w:tcPr>
            <w:tcW w:w="40" w:type="dxa"/>
            <w:vAlign w:val="bottom"/>
          </w:tcPr>
          <w:p>
            <w:pPr>
              <w:spacing w:after="0"/>
              <w:rPr>
                <w:sz w:val="14"/>
                <w:szCs w:val="14"/>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tcPr>
          <w:p>
            <w:pPr>
              <w:ind w:left="320"/>
              <w:spacing w:after="0" w:line="134" w:lineRule="exact"/>
              <w:rPr>
                <w:sz w:val="20"/>
                <w:szCs w:val="20"/>
                <w:color w:val="auto"/>
              </w:rPr>
            </w:pPr>
            <w:r>
              <w:rPr>
                <w:rFonts w:ascii="Times New Roman" w:cs="Times New Roman" w:eastAsia="Times New Roman" w:hAnsi="Times New Roman"/>
                <w:sz w:val="12"/>
                <w:szCs w:val="12"/>
                <w:color w:val="0000FF"/>
              </w:rPr>
              <w:t>12,391,304</w:t>
            </w:r>
          </w:p>
        </w:tc>
        <w:tc>
          <w:tcPr>
            <w:tcW w:w="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20" w:type="dxa"/>
            <w:vAlign w:val="bottom"/>
            <w:gridSpan w:val="2"/>
          </w:tcPr>
          <w:p>
            <w:pPr>
              <w:jc w:val="center"/>
              <w:ind w:right="25"/>
              <w:spacing w:after="0" w:line="134" w:lineRule="exact"/>
              <w:rPr>
                <w:sz w:val="20"/>
                <w:szCs w:val="20"/>
                <w:color w:val="auto"/>
              </w:rPr>
            </w:pPr>
            <w:r>
              <w:rPr>
                <w:rFonts w:ascii="Times New Roman" w:cs="Times New Roman" w:eastAsia="Times New Roman" w:hAnsi="Times New Roman"/>
                <w:sz w:val="12"/>
                <w:szCs w:val="12"/>
                <w:color w:val="0000FF"/>
                <w:w w:val="99"/>
              </w:rPr>
              <w:t>64,973,621</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Operating</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4"/>
                <w:szCs w:val="1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12,391,304</w:t>
            </w:r>
          </w:p>
        </w:tc>
        <w:tc>
          <w:tcPr>
            <w:tcW w:w="40" w:type="dxa"/>
            <w:vAlign w:val="bottom"/>
          </w:tcPr>
          <w:p>
            <w:pPr>
              <w:spacing w:after="0"/>
              <w:rPr>
                <w:sz w:val="14"/>
                <w:szCs w:val="14"/>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Company</w:t>
            </w:r>
          </w:p>
        </w:tc>
        <w:tc>
          <w:tcPr>
            <w:tcW w:w="660" w:type="dxa"/>
            <w:vAlign w:val="bottom"/>
            <w:vMerge w:val="continue"/>
          </w:tcPr>
          <w:p>
            <w:pPr>
              <w:spacing w:after="0"/>
              <w:rPr>
                <w:sz w:val="11"/>
                <w:szCs w:val="11"/>
                <w:color w:val="auto"/>
              </w:rPr>
            </w:pPr>
          </w:p>
        </w:tc>
        <w:tc>
          <w:tcPr>
            <w:tcW w:w="1100" w:type="dxa"/>
            <w:vAlign w:val="bottom"/>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tcPr>
          <w:p>
            <w:pPr>
              <w:ind w:left="320"/>
              <w:spacing w:after="0" w:line="134" w:lineRule="exact"/>
              <w:rPr>
                <w:sz w:val="20"/>
                <w:szCs w:val="20"/>
                <w:color w:val="auto"/>
              </w:rPr>
            </w:pPr>
            <w:r>
              <w:rPr>
                <w:rFonts w:ascii="Times New Roman" w:cs="Times New Roman" w:eastAsia="Times New Roman" w:hAnsi="Times New Roman"/>
                <w:sz w:val="12"/>
                <w:szCs w:val="12"/>
                <w:color w:val="0000FF"/>
              </w:rPr>
              <w:t>12,391,304</w:t>
            </w:r>
          </w:p>
        </w:tc>
        <w:tc>
          <w:tcPr>
            <w:tcW w:w="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20" w:type="dxa"/>
            <w:vAlign w:val="bottom"/>
            <w:gridSpan w:val="2"/>
          </w:tcPr>
          <w:p>
            <w:pPr>
              <w:jc w:val="center"/>
              <w:ind w:right="25"/>
              <w:spacing w:after="0" w:line="134" w:lineRule="exact"/>
              <w:rPr>
                <w:sz w:val="20"/>
                <w:szCs w:val="20"/>
                <w:color w:val="auto"/>
              </w:rPr>
            </w:pPr>
            <w:r>
              <w:rPr>
                <w:rFonts w:ascii="Times New Roman" w:cs="Times New Roman" w:eastAsia="Times New Roman" w:hAnsi="Times New Roman"/>
                <w:sz w:val="12"/>
                <w:szCs w:val="12"/>
                <w:color w:val="0000FF"/>
                <w:w w:val="99"/>
              </w:rPr>
              <w:t>64,973,621</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4"/>
                <w:szCs w:val="1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8,066,528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center"/>
              <w:ind w:right="5"/>
              <w:spacing w:after="0" w:line="134" w:lineRule="exact"/>
              <w:rPr>
                <w:sz w:val="20"/>
                <w:szCs w:val="20"/>
                <w:color w:val="auto"/>
              </w:rPr>
            </w:pPr>
            <w:r>
              <w:rPr>
                <w:rFonts w:ascii="Times New Roman" w:cs="Times New Roman" w:eastAsia="Times New Roman" w:hAnsi="Times New Roman"/>
                <w:sz w:val="12"/>
                <w:szCs w:val="12"/>
                <w:color w:val="0000FF"/>
                <w:w w:val="99"/>
              </w:rPr>
              <w:t>8,066,528</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Diamondback</w:t>
            </w: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E&amp;P LLC</w:t>
            </w: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Operating</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4"/>
                <w:szCs w:val="1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8,066,528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Company</w:t>
            </w:r>
          </w:p>
        </w:tc>
        <w:tc>
          <w:tcPr>
            <w:tcW w:w="6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center"/>
              <w:ind w:right="5"/>
              <w:spacing w:after="0" w:line="134" w:lineRule="exact"/>
              <w:rPr>
                <w:sz w:val="20"/>
                <w:szCs w:val="20"/>
                <w:color w:val="auto"/>
              </w:rPr>
            </w:pPr>
            <w:r>
              <w:rPr>
                <w:rFonts w:ascii="Times New Roman" w:cs="Times New Roman" w:eastAsia="Times New Roman" w:hAnsi="Times New Roman"/>
                <w:sz w:val="12"/>
                <w:szCs w:val="12"/>
                <w:color w:val="0000FF"/>
                <w:w w:val="99"/>
              </w:rPr>
              <w:t>8,066,528</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Diamondback</w:t>
            </w: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E&amp;P LLC</w:t>
            </w: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Endeavor</w:t>
            </w: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5"/>
                <w:szCs w:val="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69,626,640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Energy</w:t>
            </w: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2"/>
            <w:vMerge w:val="restart"/>
          </w:tcPr>
          <w:p>
            <w:pPr>
              <w:jc w:val="center"/>
              <w:ind w:right="25"/>
              <w:spacing w:after="0" w:line="135" w:lineRule="exact"/>
              <w:rPr>
                <w:sz w:val="20"/>
                <w:szCs w:val="20"/>
                <w:color w:val="auto"/>
              </w:rPr>
            </w:pPr>
            <w:r>
              <w:rPr>
                <w:rFonts w:ascii="Times New Roman" w:cs="Times New Roman" w:eastAsia="Times New Roman" w:hAnsi="Times New Roman"/>
                <w:sz w:val="12"/>
                <w:szCs w:val="12"/>
                <w:color w:val="0000FF"/>
                <w:w w:val="99"/>
              </w:rPr>
              <w:t>69,626,640</w:t>
            </w:r>
          </w:p>
        </w:tc>
        <w:tc>
          <w:tcPr>
            <w:tcW w:w="7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Resources,</w:t>
            </w: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Operating</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Endeavor</w:t>
            </w: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5"/>
                <w:szCs w:val="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69,626,640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Energy</w:t>
            </w: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2"/>
                <w:szCs w:val="12"/>
                <w:color w:val="0000FF"/>
              </w:rPr>
              <w:t>Company</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2"/>
            <w:vMerge w:val="restart"/>
          </w:tcPr>
          <w:p>
            <w:pPr>
              <w:jc w:val="center"/>
              <w:ind w:right="25"/>
              <w:spacing w:after="0" w:line="135" w:lineRule="exact"/>
              <w:rPr>
                <w:sz w:val="20"/>
                <w:szCs w:val="20"/>
                <w:color w:val="auto"/>
              </w:rPr>
            </w:pPr>
            <w:r>
              <w:rPr>
                <w:rFonts w:ascii="Times New Roman" w:cs="Times New Roman" w:eastAsia="Times New Roman" w:hAnsi="Times New Roman"/>
                <w:sz w:val="12"/>
                <w:szCs w:val="12"/>
                <w:color w:val="0000FF"/>
                <w:w w:val="99"/>
              </w:rPr>
              <w:t>69,626,640</w:t>
            </w:r>
          </w:p>
        </w:tc>
        <w:tc>
          <w:tcPr>
            <w:tcW w:w="7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Resources,</w:t>
            </w: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-3430270</wp:posOffset>
            </wp:positionV>
            <wp:extent cx="27940" cy="3435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34353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44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Amended and Restated Limited Liability Company Agreement of VNOM Holding Company LLC, each share Class B Common Stock, together with an equal number of Operating Company Units, is redeemable at the holder's discretion for one share of Class A Common Stock.</w:t>
      </w:r>
    </w:p>
    <w:p>
      <w:pPr>
        <w:spacing w:after="0" w:line="8" w:lineRule="exact"/>
        <w:rPr>
          <w:rFonts w:ascii="Times New Roman" w:cs="Times New Roman" w:eastAsia="Times New Roman" w:hAnsi="Times New Roman"/>
          <w:sz w:val="12"/>
          <w:szCs w:val="12"/>
          <w:color w:val="008000"/>
        </w:rPr>
      </w:pPr>
    </w:p>
    <w:p>
      <w:pPr>
        <w:ind w:left="40" w:right="3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and Operating Company Units were issued in connection with the completion of the transactions contemplated by the Agreement and Plan of Merger (the "Merger Agreement"), dated as of June 2, 2025, by and among VNOM Sub, Inc. (f/k/a Viper Energy, Inc.) ("Former Viper"), Viper Energy, Inc. (f/k/a New Cobra Pubco, Inc.) ("New Viper") and the other parties thereto, on August 19, 2025.</w:t>
      </w:r>
    </w:p>
    <w:p>
      <w:pPr>
        <w:sectPr>
          <w:pgSz w:w="11900" w:h="16838" w:orient="portrait"/>
          <w:cols w:equalWidth="0" w:num="1">
            <w:col w:w="11080"/>
          </w:cols>
          <w:pgMar w:left="460" w:top="212" w:right="359" w:bottom="801" w:gutter="0" w:footer="0" w:header="0"/>
          <w:type w:val="continuous"/>
        </w:sectPr>
      </w:pPr>
    </w:p>
    <w:p>
      <w:pPr>
        <w:spacing w:after="0" w:line="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Teresa L. Dick as Executive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-6985</wp:posOffset>
            </wp:positionV>
            <wp:extent cx="12515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5"/>
          <w:szCs w:val="15"/>
          <w:color w:val="0000FF"/>
        </w:rPr>
        <w:t>Vice President, Chief Accounting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-7620</wp:posOffset>
            </wp:positionV>
            <wp:extent cx="1353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Officer and Assistant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598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1861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4591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5" w:lineRule="exact"/>
        <w:rPr>
          <w:sz w:val="24"/>
          <w:szCs w:val="24"/>
          <w:color w:val="auto"/>
        </w:rPr>
      </w:pPr>
    </w:p>
    <w:p>
      <w:pPr>
        <w:sectPr>
          <w:pgSz w:w="11900" w:h="16838" w:orient="portrait"/>
          <w:cols w:equalWidth="0" w:num="2">
            <w:col w:w="8740" w:space="60"/>
            <w:col w:w="2280"/>
          </w:cols>
          <w:pgMar w:left="460" w:top="212" w:right="359" w:bottom="801"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8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539838" TargetMode="External"/><Relationship Id="rId14" Type="http://schemas.openxmlformats.org/officeDocument/2006/relationships/hyperlink" Target="http://www.sec.gov/cgi-bin/browse-edgar?action=getcompany&amp;CIK=00020741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2026-03-05T17:50:09Z</dcterms:created>
  <dcterms:modified xsi:type="dcterms:W3CDTF">2026-03-05T17:50:09Z</dcterms:modified>
</cp:coreProperties>
</file>