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6417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6417945"/>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401"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Diamondback Energy, Inc.</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55" w:lineRule="auto"/>
        <w:rPr>
          <w:sz w:val="20"/>
          <w:szCs w:val="20"/>
          <w:color w:val="auto"/>
        </w:rPr>
      </w:pPr>
      <w:r>
        <w:rPr>
          <w:rFonts w:ascii="Times New Roman" w:cs="Times New Roman" w:eastAsia="Times New Roman" w:hAnsi="Times New Roman"/>
          <w:sz w:val="16"/>
          <w:szCs w:val="16"/>
          <w:color w:val="0000FF"/>
        </w:rPr>
        <w:t>500 WEST TEXAS AVENUE,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Viper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VNOM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03/19/2026</w:t>
      </w:r>
    </w:p>
    <w:p>
      <w:pPr>
        <w:spacing w:after="0" w:line="20" w:lineRule="exact"/>
        <w:rPr>
          <w:sz w:val="24"/>
          <w:szCs w:val="24"/>
          <w:color w:val="auto"/>
        </w:rPr>
      </w:pPr>
      <w:r>
        <w:rPr>
          <w:sz w:val="24"/>
          <w:szCs w:val="24"/>
          <w:color w:val="auto"/>
        </w:rPr>
        <w:br w:type="column"/>
      </w:r>
    </w:p>
    <w:p>
      <w:pPr>
        <w:ind w:left="-1" w:right="740" w:firstLine="1"/>
        <w:spacing w:after="0" w:line="279"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9"/>
        <w:spacing w:after="0"/>
        <w:tabs>
          <w:tab w:leader="none" w:pos="1723"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11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5" w:lineRule="exact"/>
        <w:rPr>
          <w:sz w:val="24"/>
          <w:szCs w:val="24"/>
          <w:color w:val="auto"/>
        </w:rPr>
      </w:pPr>
    </w:p>
    <w:p>
      <w:pPr>
        <w:ind w:left="779"/>
        <w:spacing w:after="0"/>
        <w:rPr>
          <w:sz w:val="20"/>
          <w:szCs w:val="20"/>
          <w:color w:val="auto"/>
        </w:rPr>
      </w:pPr>
      <w:r>
        <w:rPr>
          <w:rFonts w:ascii="Times New Roman" w:cs="Times New Roman" w:eastAsia="Times New Roman" w:hAnsi="Times New Roman"/>
          <w:sz w:val="16"/>
          <w:szCs w:val="16"/>
          <w:color w:val="0000FF"/>
        </w:rPr>
        <w:t>Director by Deputization</w:t>
      </w:r>
    </w:p>
    <w:p>
      <w:pPr>
        <w:spacing w:after="0" w:line="595" w:lineRule="exact"/>
        <w:rPr>
          <w:sz w:val="24"/>
          <w:szCs w:val="24"/>
          <w:color w:val="auto"/>
        </w:rPr>
      </w:pPr>
    </w:p>
    <w:p>
      <w:pPr>
        <w:sectPr>
          <w:pgSz w:w="11900" w:h="16838" w:orient="portrait"/>
          <w:cols w:equalWidth="0" w:num="3">
            <w:col w:w="3180" w:space="720"/>
            <w:col w:w="3121" w:space="720"/>
            <w:col w:w="3339"/>
          </w:cols>
          <w:pgMar w:left="460" w:top="213" w:right="359" w:bottom="401"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gridSpan w:val="7"/>
          </w:tcPr>
          <w:p>
            <w:pPr>
              <w:jc w:val="center"/>
              <w:ind w:left="78"/>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gridSpan w:val="10"/>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MIDLAND</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79701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0"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10"/>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280" w:type="dxa"/>
            <w:vAlign w:val="bottom"/>
            <w:tcBorders>
              <w:top w:val="single" w:sz="8" w:color="2C2C2C"/>
            </w:tcBorders>
            <w:gridSpan w:val="16"/>
          </w:tcPr>
          <w:p>
            <w:pPr>
              <w:jc w:val="center"/>
              <w:ind w:right="8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6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194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6"/>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7"/>
              </w:rPr>
              <w:t>Following</w:t>
            </w:r>
          </w:p>
        </w:tc>
        <w:tc>
          <w:tcPr>
            <w:tcW w:w="64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1"/>
                <w:szCs w:val="21"/>
                <w:color w:val="auto"/>
              </w:rPr>
            </w:pPr>
          </w:p>
        </w:tc>
        <w:tc>
          <w:tcPr>
            <w:tcW w:w="86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0000FF"/>
              </w:rPr>
              <w:t>03/19/2026</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2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0000FF"/>
              </w:rPr>
              <w:t>510,071</w:t>
            </w:r>
          </w:p>
        </w:tc>
        <w:tc>
          <w:tcPr>
            <w:tcW w:w="8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58"/>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510,071</w:t>
            </w:r>
          </w:p>
        </w:tc>
        <w:tc>
          <w:tcPr>
            <w:tcW w:w="200" w:type="dxa"/>
            <w:vAlign w:val="bottom"/>
          </w:tcPr>
          <w:p>
            <w:pPr>
              <w:spacing w:after="0"/>
              <w:rPr>
                <w:sz w:val="21"/>
                <w:szCs w:val="21"/>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1"/>
                <w:szCs w:val="21"/>
                <w:color w:val="auto"/>
              </w:rPr>
            </w:pPr>
          </w:p>
        </w:tc>
        <w:tc>
          <w:tcPr>
            <w:tcW w:w="86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0000FF"/>
              </w:rPr>
              <w:t>03/19/2026</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2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0000FF"/>
              </w:rPr>
              <w:t>510,071</w:t>
            </w:r>
          </w:p>
        </w:tc>
        <w:tc>
          <w:tcPr>
            <w:tcW w:w="8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45.69</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510,071</w:t>
            </w:r>
          </w:p>
        </w:tc>
        <w:tc>
          <w:tcPr>
            <w:tcW w:w="200" w:type="dxa"/>
            <w:vAlign w:val="bottom"/>
          </w:tcPr>
          <w:p>
            <w:pPr>
              <w:spacing w:after="0"/>
              <w:rPr>
                <w:sz w:val="21"/>
                <w:szCs w:val="21"/>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448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20" w:type="dxa"/>
            <w:vAlign w:val="bottom"/>
            <w:gridSpan w:val="14"/>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0"/>
                <w:szCs w:val="10"/>
                <w:color w:val="auto"/>
              </w:rPr>
            </w:pPr>
          </w:p>
        </w:tc>
        <w:tc>
          <w:tcPr>
            <w:tcW w:w="152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82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spacing w:after="0"/>
              <w:rPr>
                <w:sz w:val="10"/>
                <w:szCs w:val="10"/>
                <w:color w:val="auto"/>
              </w:rPr>
            </w:pPr>
          </w:p>
        </w:tc>
        <w:tc>
          <w:tcPr>
            <w:tcW w:w="152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20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Disposed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20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of (D) (Instr.</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20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4 and 5)</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0"/>
                <w:szCs w:val="10"/>
                <w:color w:val="auto"/>
              </w:rPr>
            </w:pPr>
          </w:p>
        </w:tc>
        <w:tc>
          <w:tcPr>
            <w:tcW w:w="6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center"/>
              <w:ind w:right="225"/>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5"/>
                <w:szCs w:val="15"/>
                <w:color w:val="auto"/>
              </w:rPr>
            </w:pPr>
          </w:p>
        </w:tc>
        <w:tc>
          <w:tcPr>
            <w:tcW w:w="420" w:type="dxa"/>
            <w:vAlign w:val="bottom"/>
            <w:vMerge w:val="restart"/>
          </w:tcPr>
          <w:p>
            <w:pPr>
              <w:jc w:val="center"/>
              <w:ind w:right="202"/>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510,071</w:t>
            </w:r>
          </w:p>
        </w:tc>
        <w:tc>
          <w:tcPr>
            <w:tcW w:w="60" w:type="dxa"/>
            <w:vAlign w:val="bottom"/>
          </w:tcPr>
          <w:p>
            <w:pPr>
              <w:spacing w:after="0"/>
              <w:rPr>
                <w:sz w:val="15"/>
                <w:szCs w:val="15"/>
                <w:color w:val="auto"/>
              </w:rPr>
            </w:pPr>
          </w:p>
        </w:tc>
        <w:tc>
          <w:tcPr>
            <w:tcW w:w="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42"/>
              <w:spacing w:after="0" w:line="136" w:lineRule="exact"/>
              <w:rPr>
                <w:sz w:val="20"/>
                <w:szCs w:val="20"/>
                <w:color w:val="auto"/>
              </w:rPr>
            </w:pPr>
            <w:r>
              <w:rPr>
                <w:rFonts w:ascii="Times New Roman" w:cs="Times New Roman" w:eastAsia="Times New Roman" w:hAnsi="Times New Roman"/>
                <w:sz w:val="12"/>
                <w:szCs w:val="12"/>
                <w:color w:val="0000FF"/>
              </w:rPr>
              <w:t>03/19/2026</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780" w:type="dxa"/>
            <w:vAlign w:val="bottom"/>
          </w:tcPr>
          <w:p>
            <w:pPr>
              <w:ind w:left="300"/>
              <w:spacing w:after="0" w:line="136" w:lineRule="exact"/>
              <w:rPr>
                <w:sz w:val="20"/>
                <w:szCs w:val="20"/>
                <w:color w:val="auto"/>
              </w:rPr>
            </w:pPr>
            <w:r>
              <w:rPr>
                <w:rFonts w:ascii="Times New Roman" w:cs="Times New Roman" w:eastAsia="Times New Roman" w:hAnsi="Times New Roman"/>
                <w:sz w:val="12"/>
                <w:szCs w:val="12"/>
                <w:color w:val="0000FF"/>
              </w:rPr>
              <w:t>510,071</w:t>
            </w:r>
          </w:p>
        </w:tc>
        <w:tc>
          <w:tcPr>
            <w:tcW w:w="3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2"/>
          </w:tcPr>
          <w:p>
            <w:pPr>
              <w:jc w:val="center"/>
              <w:ind w:right="4"/>
              <w:spacing w:after="0" w:line="136" w:lineRule="exact"/>
              <w:rPr>
                <w:sz w:val="20"/>
                <w:szCs w:val="20"/>
                <w:color w:val="auto"/>
              </w:rPr>
            </w:pPr>
            <w:r>
              <w:rPr>
                <w:rFonts w:ascii="Times New Roman" w:cs="Times New Roman" w:eastAsia="Times New Roman" w:hAnsi="Times New Roman"/>
                <w:sz w:val="12"/>
                <w:szCs w:val="12"/>
                <w:color w:val="0000FF"/>
                <w:w w:val="99"/>
              </w:rPr>
              <w:t>64,463,550</w:t>
            </w: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Operating</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center"/>
              <w:ind w:right="225"/>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5"/>
                <w:szCs w:val="15"/>
                <w:color w:val="auto"/>
              </w:rPr>
            </w:pPr>
          </w:p>
        </w:tc>
        <w:tc>
          <w:tcPr>
            <w:tcW w:w="420" w:type="dxa"/>
            <w:vAlign w:val="bottom"/>
            <w:vMerge w:val="restart"/>
          </w:tcPr>
          <w:p>
            <w:pPr>
              <w:jc w:val="center"/>
              <w:ind w:right="202"/>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510,071</w:t>
            </w:r>
          </w:p>
        </w:tc>
        <w:tc>
          <w:tcPr>
            <w:tcW w:w="60" w:type="dxa"/>
            <w:vAlign w:val="bottom"/>
          </w:tcPr>
          <w:p>
            <w:pPr>
              <w:spacing w:after="0"/>
              <w:rPr>
                <w:sz w:val="15"/>
                <w:szCs w:val="15"/>
                <w:color w:val="auto"/>
              </w:rPr>
            </w:pPr>
          </w:p>
        </w:tc>
        <w:tc>
          <w:tcPr>
            <w:tcW w:w="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Company</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42"/>
              <w:spacing w:after="0" w:line="136" w:lineRule="exact"/>
              <w:rPr>
                <w:sz w:val="20"/>
                <w:szCs w:val="20"/>
                <w:color w:val="auto"/>
              </w:rPr>
            </w:pPr>
            <w:r>
              <w:rPr>
                <w:rFonts w:ascii="Times New Roman" w:cs="Times New Roman" w:eastAsia="Times New Roman" w:hAnsi="Times New Roman"/>
                <w:sz w:val="12"/>
                <w:szCs w:val="12"/>
                <w:color w:val="0000FF"/>
              </w:rPr>
              <w:t>03/19/2026</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780" w:type="dxa"/>
            <w:vAlign w:val="bottom"/>
          </w:tcPr>
          <w:p>
            <w:pPr>
              <w:ind w:left="300"/>
              <w:spacing w:after="0" w:line="136" w:lineRule="exact"/>
              <w:rPr>
                <w:sz w:val="20"/>
                <w:szCs w:val="20"/>
                <w:color w:val="auto"/>
              </w:rPr>
            </w:pPr>
            <w:r>
              <w:rPr>
                <w:rFonts w:ascii="Times New Roman" w:cs="Times New Roman" w:eastAsia="Times New Roman" w:hAnsi="Times New Roman"/>
                <w:sz w:val="12"/>
                <w:szCs w:val="12"/>
                <w:color w:val="0000FF"/>
              </w:rPr>
              <w:t>510,071</w:t>
            </w:r>
          </w:p>
        </w:tc>
        <w:tc>
          <w:tcPr>
            <w:tcW w:w="3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2"/>
          </w:tcPr>
          <w:p>
            <w:pPr>
              <w:jc w:val="center"/>
              <w:ind w:right="4"/>
              <w:spacing w:after="0" w:line="136" w:lineRule="exact"/>
              <w:rPr>
                <w:sz w:val="20"/>
                <w:szCs w:val="20"/>
                <w:color w:val="auto"/>
              </w:rPr>
            </w:pPr>
            <w:r>
              <w:rPr>
                <w:rFonts w:ascii="Times New Roman" w:cs="Times New Roman" w:eastAsia="Times New Roman" w:hAnsi="Times New Roman"/>
                <w:sz w:val="12"/>
                <w:szCs w:val="12"/>
                <w:color w:val="0000FF"/>
                <w:w w:val="99"/>
              </w:rPr>
              <w:t>64,463,550</w:t>
            </w: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center"/>
              <w:ind w:right="225"/>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5"/>
                <w:szCs w:val="15"/>
                <w:color w:val="auto"/>
              </w:rPr>
            </w:pPr>
          </w:p>
        </w:tc>
        <w:tc>
          <w:tcPr>
            <w:tcW w:w="420" w:type="dxa"/>
            <w:vAlign w:val="bottom"/>
            <w:vMerge w:val="restart"/>
          </w:tcPr>
          <w:p>
            <w:pPr>
              <w:jc w:val="center"/>
              <w:ind w:right="202"/>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8,066,528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jc w:val="center"/>
              <w:ind w:left="82"/>
              <w:spacing w:after="0" w:line="136" w:lineRule="exact"/>
              <w:rPr>
                <w:sz w:val="20"/>
                <w:szCs w:val="20"/>
                <w:color w:val="auto"/>
              </w:rPr>
            </w:pPr>
            <w:r>
              <w:rPr>
                <w:rFonts w:ascii="Times New Roman" w:cs="Times New Roman" w:eastAsia="Times New Roman" w:hAnsi="Times New Roman"/>
                <w:sz w:val="12"/>
                <w:szCs w:val="12"/>
                <w:color w:val="0000FF"/>
              </w:rPr>
              <w:t>8,066,528</w:t>
            </w:r>
          </w:p>
        </w:tc>
        <w:tc>
          <w:tcPr>
            <w:tcW w:w="20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40"/>
              <w:spacing w:after="0" w:line="136" w:lineRule="exact"/>
              <w:rPr>
                <w:sz w:val="20"/>
                <w:szCs w:val="20"/>
                <w:color w:val="auto"/>
              </w:rPr>
            </w:pPr>
            <w:r>
              <w:rPr>
                <w:rFonts w:ascii="Times New Roman" w:cs="Times New Roman" w:eastAsia="Times New Roman" w:hAnsi="Times New Roman"/>
                <w:sz w:val="12"/>
                <w:szCs w:val="12"/>
                <w:color w:val="0000FF"/>
              </w:rPr>
              <w:t>Diamondback</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E&amp;P LLC</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Operating</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center"/>
              <w:ind w:right="225"/>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5"/>
                <w:szCs w:val="15"/>
                <w:color w:val="auto"/>
              </w:rPr>
            </w:pPr>
          </w:p>
        </w:tc>
        <w:tc>
          <w:tcPr>
            <w:tcW w:w="420" w:type="dxa"/>
            <w:vAlign w:val="bottom"/>
            <w:vMerge w:val="restart"/>
          </w:tcPr>
          <w:p>
            <w:pPr>
              <w:jc w:val="center"/>
              <w:ind w:right="202"/>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8,066,528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Company</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jc w:val="center"/>
              <w:ind w:left="82"/>
              <w:spacing w:after="0" w:line="136" w:lineRule="exact"/>
              <w:rPr>
                <w:sz w:val="20"/>
                <w:szCs w:val="20"/>
                <w:color w:val="auto"/>
              </w:rPr>
            </w:pPr>
            <w:r>
              <w:rPr>
                <w:rFonts w:ascii="Times New Roman" w:cs="Times New Roman" w:eastAsia="Times New Roman" w:hAnsi="Times New Roman"/>
                <w:sz w:val="12"/>
                <w:szCs w:val="12"/>
                <w:color w:val="0000FF"/>
              </w:rPr>
              <w:t>8,066,528</w:t>
            </w:r>
          </w:p>
        </w:tc>
        <w:tc>
          <w:tcPr>
            <w:tcW w:w="20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40"/>
              <w:spacing w:after="0" w:line="136" w:lineRule="exact"/>
              <w:rPr>
                <w:sz w:val="20"/>
                <w:szCs w:val="20"/>
                <w:color w:val="auto"/>
              </w:rPr>
            </w:pPr>
            <w:r>
              <w:rPr>
                <w:rFonts w:ascii="Times New Roman" w:cs="Times New Roman" w:eastAsia="Times New Roman" w:hAnsi="Times New Roman"/>
                <w:sz w:val="12"/>
                <w:szCs w:val="12"/>
                <w:color w:val="0000FF"/>
              </w:rPr>
              <w:t>Diamondback</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E&amp;P LLC</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vMerge w:val="restart"/>
          </w:tcPr>
          <w:p>
            <w:pPr>
              <w:jc w:val="center"/>
              <w:ind w:left="40"/>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By Endeavor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restart"/>
          </w:tcPr>
          <w:p>
            <w:pPr>
              <w:jc w:val="center"/>
              <w:ind w:right="225"/>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5"/>
                <w:szCs w:val="5"/>
                <w:color w:val="auto"/>
              </w:rPr>
            </w:pPr>
          </w:p>
        </w:tc>
        <w:tc>
          <w:tcPr>
            <w:tcW w:w="420" w:type="dxa"/>
            <w:vAlign w:val="bottom"/>
            <w:vMerge w:val="restart"/>
          </w:tcPr>
          <w:p>
            <w:pPr>
              <w:jc w:val="center"/>
              <w:ind w:right="202"/>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69,626,640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Energy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60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2"/>
            <w:vMerge w:val="restart"/>
          </w:tcPr>
          <w:p>
            <w:pPr>
              <w:jc w:val="center"/>
              <w:ind w:right="4"/>
              <w:spacing w:after="0" w:line="137" w:lineRule="exact"/>
              <w:rPr>
                <w:sz w:val="20"/>
                <w:szCs w:val="20"/>
                <w:color w:val="auto"/>
              </w:rPr>
            </w:pPr>
            <w:r>
              <w:rPr>
                <w:rFonts w:ascii="Times New Roman" w:cs="Times New Roman" w:eastAsia="Times New Roman" w:hAnsi="Times New Roman"/>
                <w:sz w:val="12"/>
                <w:szCs w:val="12"/>
                <w:color w:val="0000FF"/>
                <w:w w:val="99"/>
              </w:rPr>
              <w:t>69,626,640</w:t>
            </w:r>
          </w:p>
        </w:tc>
        <w:tc>
          <w:tcPr>
            <w:tcW w:w="7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Resources,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L.P.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Operating</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vMerge w:val="restart"/>
          </w:tcPr>
          <w:p>
            <w:pPr>
              <w:jc w:val="center"/>
              <w:ind w:left="40"/>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2"/>
                <w:szCs w:val="12"/>
                <w:color w:val="0000FF"/>
              </w:rPr>
              <w:t>By Endeavor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restart"/>
          </w:tcPr>
          <w:p>
            <w:pPr>
              <w:jc w:val="center"/>
              <w:ind w:right="225"/>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5"/>
                <w:szCs w:val="5"/>
                <w:color w:val="auto"/>
              </w:rPr>
            </w:pPr>
          </w:p>
        </w:tc>
        <w:tc>
          <w:tcPr>
            <w:tcW w:w="420" w:type="dxa"/>
            <w:vAlign w:val="bottom"/>
            <w:vMerge w:val="restart"/>
          </w:tcPr>
          <w:p>
            <w:pPr>
              <w:jc w:val="center"/>
              <w:ind w:right="202"/>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69,626,640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Energy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Company</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60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2"/>
            <w:vMerge w:val="restart"/>
          </w:tcPr>
          <w:p>
            <w:pPr>
              <w:jc w:val="center"/>
              <w:ind w:right="4"/>
              <w:spacing w:after="0" w:line="137" w:lineRule="exact"/>
              <w:rPr>
                <w:sz w:val="20"/>
                <w:szCs w:val="20"/>
                <w:color w:val="auto"/>
              </w:rPr>
            </w:pPr>
            <w:r>
              <w:rPr>
                <w:rFonts w:ascii="Times New Roman" w:cs="Times New Roman" w:eastAsia="Times New Roman" w:hAnsi="Times New Roman"/>
                <w:sz w:val="12"/>
                <w:szCs w:val="12"/>
                <w:color w:val="0000FF"/>
                <w:w w:val="99"/>
              </w:rPr>
              <w:t>69,626,640</w:t>
            </w:r>
          </w:p>
        </w:tc>
        <w:tc>
          <w:tcPr>
            <w:tcW w:w="7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Resources,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L.P.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-3475355</wp:posOffset>
            </wp:positionV>
            <wp:extent cx="28575" cy="3481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348107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28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Amended and Restated Limited Liability Company Agreement of VNOM Holding Company LLC, each share Class B Common Stock, together with an equal number of Operating Company Units, is redeemable at the holder's discretion for one share of Class A Common Stock.</w:t>
      </w:r>
    </w:p>
    <w:p>
      <w:pPr>
        <w:spacing w:after="0" w:line="5" w:lineRule="exact"/>
        <w:rPr>
          <w:rFonts w:ascii="Times New Roman" w:cs="Times New Roman" w:eastAsia="Times New Roman" w:hAnsi="Times New Roman"/>
          <w:sz w:val="12"/>
          <w:szCs w:val="12"/>
          <w:color w:val="008000"/>
        </w:rPr>
      </w:pPr>
    </w:p>
    <w:p>
      <w:pPr>
        <w:ind w:left="40" w:right="16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Common Stock and Operating Company Units were issued in connection with the completion of the transactions contemplated by the Agreement and Plan of Merger (the "Merger Agreement"), dated as of June 2, 2025, by and among VNOM Sub, Inc. (f/k/a Viper Energy, Inc.) ("Former Viper"), Viper Energy, Inc. (f/k/a New Cobra Pubco, Inc.) ("New Viper") and the other parties thereto, on August 19, 2025.</w:t>
      </w:r>
    </w:p>
    <w:p>
      <w:pPr>
        <w:spacing w:after="0" w:line="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Teresa L. Dick as Executive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2687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8730" cy="7620"/>
                    </a:xfrm>
                    <a:prstGeom prst="rect">
                      <a:avLst/>
                    </a:prstGeom>
                    <a:noFill/>
                  </pic:spPr>
                </pic:pic>
              </a:graphicData>
            </a:graphic>
          </wp:anchor>
        </w:drawing>
      </w:r>
    </w:p>
    <w:p>
      <w:pPr>
        <w:spacing w:after="0" w:line="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Vice President, Chief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8699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69950"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Accounting Officer and</w:t>
      </w:r>
      <w:r>
        <w:rPr>
          <w:sz w:val="20"/>
          <w:szCs w:val="20"/>
          <w:color w:val="auto"/>
        </w:rPr>
        <w:tab/>
      </w:r>
      <w:r>
        <w:rPr>
          <w:rFonts w:ascii="Times New Roman" w:cs="Times New Roman" w:eastAsia="Times New Roman" w:hAnsi="Times New Roman"/>
          <w:sz w:val="15"/>
          <w:szCs w:val="15"/>
          <w:color w:val="0000FF"/>
        </w:rPr>
        <w:t>03/23/2026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8630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630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Assistant Secretary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8959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8959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0915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1565" cy="7620"/>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4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539838" TargetMode="External"/><Relationship Id="rId14" Type="http://schemas.openxmlformats.org/officeDocument/2006/relationships/hyperlink" Target="http://www.sec.gov/cgi-bin/browse-edgar?action=getcompany&amp;CIK=00020741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2026-03-23T15:33:46Z</dcterms:created>
  <dcterms:modified xsi:type="dcterms:W3CDTF">2026-03-23T15:33:46Z</dcterms:modified>
</cp:coreProperties>
</file>